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86" w:rsidRDefault="0087670A" w:rsidP="0087670A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87670A">
        <w:rPr>
          <w:rFonts w:ascii="Century Gothic" w:hAnsi="Century Gothic"/>
          <w:b/>
          <w:sz w:val="40"/>
          <w:szCs w:val="40"/>
          <w:u w:val="single"/>
        </w:rPr>
        <w:t>Summer Reading for 2</w:t>
      </w:r>
      <w:r w:rsidRPr="0087670A">
        <w:rPr>
          <w:rFonts w:ascii="Century Gothic" w:hAnsi="Century Gothic"/>
          <w:b/>
          <w:sz w:val="40"/>
          <w:szCs w:val="40"/>
          <w:u w:val="single"/>
          <w:vertAlign w:val="superscript"/>
        </w:rPr>
        <w:t>nd</w:t>
      </w:r>
      <w:r w:rsidR="00934321">
        <w:rPr>
          <w:rFonts w:ascii="Century Gothic" w:hAnsi="Century Gothic"/>
          <w:b/>
          <w:sz w:val="40"/>
          <w:szCs w:val="40"/>
          <w:u w:val="single"/>
        </w:rPr>
        <w:t xml:space="preserve"> Grade 2019-2020</w:t>
      </w:r>
    </w:p>
    <w:p w:rsidR="0087670A" w:rsidRPr="00A958DF" w:rsidRDefault="0087670A" w:rsidP="0087670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ab/>
      </w:r>
      <w:r w:rsidRPr="00A958DF">
        <w:rPr>
          <w:rFonts w:ascii="Century Gothic" w:hAnsi="Century Gothic"/>
          <w:sz w:val="20"/>
          <w:szCs w:val="20"/>
        </w:rPr>
        <w:t xml:space="preserve">Our incoming second graders are </w:t>
      </w:r>
      <w:r w:rsidR="00A958DF">
        <w:rPr>
          <w:rFonts w:ascii="Century Gothic" w:hAnsi="Century Gothic"/>
          <w:sz w:val="20"/>
          <w:szCs w:val="20"/>
        </w:rPr>
        <w:t>required</w:t>
      </w:r>
      <w:r w:rsidRPr="00A958DF">
        <w:rPr>
          <w:rFonts w:ascii="Century Gothic" w:hAnsi="Century Gothic"/>
          <w:sz w:val="20"/>
          <w:szCs w:val="20"/>
        </w:rPr>
        <w:t xml:space="preserve"> to read eight books of their choice over the summer break.  Please make sure the books selected are in your child’s current AR zone (at or above a second grade level).  Your child may choose from one of the following after each book </w:t>
      </w:r>
      <w:r w:rsidR="00A958DF">
        <w:rPr>
          <w:rFonts w:ascii="Century Gothic" w:hAnsi="Century Gothic"/>
          <w:sz w:val="20"/>
          <w:szCs w:val="20"/>
        </w:rPr>
        <w:t xml:space="preserve">(8 </w:t>
      </w:r>
      <w:proofErr w:type="gramStart"/>
      <w:r w:rsidR="00A958DF">
        <w:rPr>
          <w:rFonts w:ascii="Century Gothic" w:hAnsi="Century Gothic"/>
          <w:sz w:val="20"/>
          <w:szCs w:val="20"/>
        </w:rPr>
        <w:t>total</w:t>
      </w:r>
      <w:proofErr w:type="gramEnd"/>
      <w:r w:rsidR="00A958DF">
        <w:rPr>
          <w:rFonts w:ascii="Century Gothic" w:hAnsi="Century Gothic"/>
          <w:sz w:val="20"/>
          <w:szCs w:val="20"/>
        </w:rPr>
        <w:t xml:space="preserve">) </w:t>
      </w:r>
      <w:r w:rsidRPr="00A958DF">
        <w:rPr>
          <w:rFonts w:ascii="Century Gothic" w:hAnsi="Century Gothic"/>
          <w:sz w:val="20"/>
          <w:szCs w:val="20"/>
        </w:rPr>
        <w:t>has been read:</w:t>
      </w:r>
    </w:p>
    <w:p w:rsidR="0087670A" w:rsidRPr="00A958DF" w:rsidRDefault="00A958DF" w:rsidP="0087670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7670A" w:rsidRPr="00A958DF">
        <w:rPr>
          <w:rFonts w:ascii="Century Gothic" w:hAnsi="Century Gothic"/>
          <w:sz w:val="20"/>
          <w:szCs w:val="20"/>
        </w:rPr>
        <w:t>1.  Take an AR test during the summer.</w:t>
      </w:r>
    </w:p>
    <w:p w:rsidR="0087670A" w:rsidRPr="00A958DF" w:rsidRDefault="00A958DF" w:rsidP="0087670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7670A" w:rsidRPr="00A958DF">
        <w:rPr>
          <w:rFonts w:ascii="Century Gothic" w:hAnsi="Century Gothic"/>
          <w:sz w:val="20"/>
          <w:szCs w:val="20"/>
        </w:rPr>
        <w:t xml:space="preserve">2.  </w:t>
      </w:r>
      <w:r>
        <w:rPr>
          <w:rFonts w:ascii="Century Gothic" w:hAnsi="Century Gothic"/>
          <w:sz w:val="20"/>
          <w:szCs w:val="20"/>
        </w:rPr>
        <w:t>Write</w:t>
      </w:r>
      <w:r w:rsidR="0087670A" w:rsidRPr="00A958DF">
        <w:rPr>
          <w:rFonts w:ascii="Century Gothic" w:hAnsi="Century Gothic"/>
          <w:sz w:val="20"/>
          <w:szCs w:val="20"/>
        </w:rPr>
        <w:t xml:space="preserve"> a book report that include</w:t>
      </w:r>
      <w:r>
        <w:rPr>
          <w:rFonts w:ascii="Century Gothic" w:hAnsi="Century Gothic"/>
          <w:sz w:val="20"/>
          <w:szCs w:val="20"/>
        </w:rPr>
        <w:t>s</w:t>
      </w:r>
      <w:r w:rsidR="0087670A" w:rsidRPr="00A958DF">
        <w:rPr>
          <w:rFonts w:ascii="Century Gothic" w:hAnsi="Century Gothic"/>
          <w:sz w:val="20"/>
          <w:szCs w:val="20"/>
        </w:rPr>
        <w:t xml:space="preserve"> the title, author/illustrator, a brief summary, and an </w:t>
      </w:r>
      <w:r>
        <w:rPr>
          <w:rFonts w:ascii="Century Gothic" w:hAnsi="Century Gothic"/>
          <w:sz w:val="20"/>
          <w:szCs w:val="20"/>
        </w:rPr>
        <w:tab/>
      </w:r>
      <w:r w:rsidR="0087670A" w:rsidRPr="00A958DF">
        <w:rPr>
          <w:rFonts w:ascii="Century Gothic" w:hAnsi="Century Gothic"/>
          <w:sz w:val="20"/>
          <w:szCs w:val="20"/>
        </w:rPr>
        <w:t>illustration.</w:t>
      </w:r>
    </w:p>
    <w:p w:rsidR="0087670A" w:rsidRPr="00A958DF" w:rsidRDefault="00A958DF" w:rsidP="0087670A">
      <w:pPr>
        <w:rPr>
          <w:rFonts w:ascii="Century Gothic" w:hAnsi="Century Gothic"/>
          <w:sz w:val="20"/>
          <w:szCs w:val="20"/>
        </w:rPr>
      </w:pPr>
      <w:bookmarkStart w:id="0" w:name="_GoBack"/>
      <w:r>
        <w:rPr>
          <w:rFonts w:ascii="Century Gothic" w:hAnsi="Century Gothic"/>
          <w:sz w:val="20"/>
          <w:szCs w:val="20"/>
        </w:rPr>
        <w:tab/>
      </w:r>
      <w:r w:rsidR="0087670A" w:rsidRPr="00A958DF">
        <w:rPr>
          <w:rFonts w:ascii="Century Gothic" w:hAnsi="Century Gothic"/>
          <w:sz w:val="20"/>
          <w:szCs w:val="20"/>
        </w:rPr>
        <w:t>3.  Create a poster that represents the basic plot of the story.</w:t>
      </w:r>
    </w:p>
    <w:bookmarkEnd w:id="0"/>
    <w:p w:rsidR="0087670A" w:rsidRPr="00A958DF" w:rsidRDefault="0087670A" w:rsidP="0087670A">
      <w:pPr>
        <w:rPr>
          <w:rFonts w:ascii="Century Gothic" w:hAnsi="Century Gothic"/>
          <w:sz w:val="20"/>
          <w:szCs w:val="20"/>
        </w:rPr>
      </w:pPr>
      <w:r w:rsidRPr="00A958DF">
        <w:rPr>
          <w:rFonts w:ascii="Century Gothic" w:hAnsi="Century Gothic"/>
          <w:sz w:val="20"/>
          <w:szCs w:val="20"/>
        </w:rPr>
        <w:tab/>
        <w:t>When school begins in August, each stude</w:t>
      </w:r>
      <w:r w:rsidR="00A958DF">
        <w:rPr>
          <w:rFonts w:ascii="Century Gothic" w:hAnsi="Century Gothic"/>
          <w:sz w:val="20"/>
          <w:szCs w:val="20"/>
        </w:rPr>
        <w:t>nt will present any book report</w:t>
      </w:r>
      <w:r w:rsidRPr="00A958DF">
        <w:rPr>
          <w:rFonts w:ascii="Century Gothic" w:hAnsi="Century Gothic"/>
          <w:sz w:val="20"/>
          <w:szCs w:val="20"/>
        </w:rPr>
        <w:t xml:space="preserve"> or poster that they have </w:t>
      </w:r>
      <w:r w:rsidR="00A958DF">
        <w:rPr>
          <w:rFonts w:ascii="Century Gothic" w:hAnsi="Century Gothic"/>
          <w:sz w:val="20"/>
          <w:szCs w:val="20"/>
        </w:rPr>
        <w:t>created</w:t>
      </w:r>
      <w:r w:rsidRPr="00A958DF">
        <w:rPr>
          <w:rFonts w:ascii="Century Gothic" w:hAnsi="Century Gothic"/>
          <w:sz w:val="20"/>
          <w:szCs w:val="20"/>
        </w:rPr>
        <w:t xml:space="preserve"> over the summer.  Tuscaloosa Academy’s list of AR books is available on the TA web site under “Academics” followed by “Summer Reading”.</w:t>
      </w:r>
    </w:p>
    <w:p w:rsidR="0021231D" w:rsidRPr="0021231D" w:rsidRDefault="0087670A" w:rsidP="0021231D">
      <w:pPr>
        <w:shd w:val="clear" w:color="auto" w:fill="FFFFFF"/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A958DF">
        <w:rPr>
          <w:rFonts w:ascii="Century Gothic" w:hAnsi="Century Gothic"/>
          <w:sz w:val="20"/>
          <w:szCs w:val="20"/>
        </w:rPr>
        <w:tab/>
        <w:t xml:space="preserve">The Lower School computer lab will be open this summer on Wednesdays </w:t>
      </w:r>
      <w:r w:rsidR="0021231D">
        <w:rPr>
          <w:rFonts w:ascii="Century Gothic" w:hAnsi="Century Gothic"/>
          <w:sz w:val="20"/>
          <w:szCs w:val="20"/>
        </w:rPr>
        <w:t xml:space="preserve">June 5-July 31 </w:t>
      </w:r>
      <w:r w:rsidRPr="00A958DF">
        <w:rPr>
          <w:rFonts w:ascii="Century Gothic" w:hAnsi="Century Gothic"/>
          <w:sz w:val="20"/>
          <w:szCs w:val="20"/>
        </w:rPr>
        <w:t>from 9:00-1:00 for students to take AR tests.</w:t>
      </w:r>
      <w:r w:rsidR="0021231D" w:rsidRPr="0021231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1231D" w:rsidRPr="0021231D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The AR list will not be on the website, but you can look up the level on </w:t>
      </w:r>
      <w:proofErr w:type="spellStart"/>
      <w:r w:rsidR="0021231D" w:rsidRPr="0021231D">
        <w:rPr>
          <w:rFonts w:ascii="Century Gothic" w:eastAsia="Times New Roman" w:hAnsi="Century Gothic" w:cs="Arial"/>
          <w:color w:val="222222"/>
          <w:sz w:val="20"/>
          <w:szCs w:val="20"/>
        </w:rPr>
        <w:t>Bookfinder</w:t>
      </w:r>
      <w:proofErr w:type="spellEnd"/>
      <w:r w:rsidR="0021231D" w:rsidRPr="0021231D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app.</w:t>
      </w:r>
    </w:p>
    <w:p w:rsidR="0087670A" w:rsidRPr="00A958DF" w:rsidRDefault="0087670A" w:rsidP="0087670A">
      <w:pPr>
        <w:rPr>
          <w:rFonts w:ascii="Century Gothic" w:hAnsi="Century Gothic"/>
          <w:sz w:val="20"/>
          <w:szCs w:val="20"/>
        </w:rPr>
      </w:pPr>
      <w:r w:rsidRPr="00A958DF">
        <w:rPr>
          <w:rFonts w:ascii="Century Gothic" w:hAnsi="Century Gothic"/>
          <w:sz w:val="20"/>
          <w:szCs w:val="20"/>
        </w:rPr>
        <w:tab/>
      </w:r>
      <w:r w:rsidRPr="00A958DF">
        <w:rPr>
          <w:rFonts w:ascii="Century Gothic" w:hAnsi="Century Gothic"/>
          <w:i/>
          <w:sz w:val="20"/>
          <w:szCs w:val="20"/>
        </w:rPr>
        <w:t xml:space="preserve">Listed below are the books students are asked </w:t>
      </w:r>
      <w:r w:rsidRPr="00A958DF">
        <w:rPr>
          <w:rFonts w:ascii="Century Gothic" w:hAnsi="Century Gothic"/>
          <w:b/>
          <w:i/>
          <w:sz w:val="20"/>
          <w:szCs w:val="20"/>
        </w:rPr>
        <w:t>not</w:t>
      </w:r>
      <w:r w:rsidRPr="00A958DF">
        <w:rPr>
          <w:rFonts w:ascii="Century Gothic" w:hAnsi="Century Gothic"/>
          <w:i/>
          <w:sz w:val="20"/>
          <w:szCs w:val="20"/>
        </w:rPr>
        <w:t xml:space="preserve"> to read</w:t>
      </w:r>
      <w:r w:rsidRPr="00A958DF">
        <w:rPr>
          <w:rFonts w:ascii="Century Gothic" w:hAnsi="Century Gothic"/>
          <w:sz w:val="20"/>
          <w:szCs w:val="20"/>
        </w:rPr>
        <w:t xml:space="preserve">, because </w:t>
      </w:r>
      <w:r w:rsidR="00277488" w:rsidRPr="00A958DF">
        <w:rPr>
          <w:rFonts w:ascii="Century Gothic" w:hAnsi="Century Gothic"/>
          <w:sz w:val="20"/>
          <w:szCs w:val="20"/>
        </w:rPr>
        <w:t xml:space="preserve">they will use these books throughout their school year.  If you have any questions, please email Tammy Atkins </w:t>
      </w:r>
      <w:hyperlink r:id="rId5" w:history="1">
        <w:r w:rsidR="00277488" w:rsidRPr="00A958DF">
          <w:rPr>
            <w:rStyle w:val="Hyperlink"/>
            <w:rFonts w:ascii="Century Gothic" w:hAnsi="Century Gothic"/>
            <w:sz w:val="20"/>
            <w:szCs w:val="20"/>
          </w:rPr>
          <w:t>tatkins@tuscaloosaacademy.org</w:t>
        </w:r>
      </w:hyperlink>
      <w:r w:rsidR="00277488" w:rsidRPr="00A958DF">
        <w:rPr>
          <w:rFonts w:ascii="Century Gothic" w:hAnsi="Century Gothic"/>
          <w:sz w:val="20"/>
          <w:szCs w:val="20"/>
        </w:rPr>
        <w:t>.</w:t>
      </w:r>
      <w:r w:rsidR="00532483">
        <w:rPr>
          <w:rFonts w:ascii="Century Gothic" w:hAnsi="Century Gothic"/>
          <w:sz w:val="20"/>
          <w:szCs w:val="20"/>
        </w:rPr>
        <w:t xml:space="preserve">  Happy reading!!!</w:t>
      </w:r>
    </w:p>
    <w:p w:rsidR="00277488" w:rsidRPr="00532483" w:rsidRDefault="00532483" w:rsidP="0087670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Please do </w:t>
      </w:r>
      <w:r w:rsidRPr="00532483">
        <w:rPr>
          <w:rFonts w:ascii="Century Gothic" w:hAnsi="Century Gothic"/>
          <w:b/>
          <w:i/>
          <w:sz w:val="20"/>
          <w:szCs w:val="20"/>
          <w:u w:val="single"/>
        </w:rPr>
        <w:t>not</w:t>
      </w:r>
      <w:r>
        <w:rPr>
          <w:rFonts w:ascii="Century Gothic" w:hAnsi="Century Gothic"/>
          <w:b/>
          <w:sz w:val="20"/>
          <w:szCs w:val="20"/>
        </w:rPr>
        <w:t xml:space="preserve"> read the following books:</w:t>
      </w:r>
    </w:p>
    <w:p w:rsidR="00277488" w:rsidRPr="00934321" w:rsidRDefault="00A208CF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>How to Eat Fried Worms</w:t>
      </w:r>
      <w:r w:rsidRPr="00934321">
        <w:rPr>
          <w:rFonts w:ascii="Century Gothic" w:hAnsi="Century Gothic"/>
          <w:sz w:val="16"/>
          <w:szCs w:val="16"/>
        </w:rPr>
        <w:t xml:space="preserve"> by Thomas Rockwell</w:t>
      </w:r>
    </w:p>
    <w:p w:rsidR="00277488" w:rsidRPr="00934321" w:rsidRDefault="00277488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 xml:space="preserve">Henry and </w:t>
      </w:r>
      <w:proofErr w:type="spellStart"/>
      <w:r w:rsidRPr="00934321">
        <w:rPr>
          <w:rFonts w:ascii="Century Gothic" w:hAnsi="Century Gothic"/>
          <w:sz w:val="16"/>
          <w:szCs w:val="16"/>
          <w:u w:val="single"/>
        </w:rPr>
        <w:t>Mudge</w:t>
      </w:r>
      <w:proofErr w:type="spellEnd"/>
      <w:r w:rsidRPr="00934321">
        <w:rPr>
          <w:rFonts w:ascii="Century Gothic" w:hAnsi="Century Gothic"/>
          <w:sz w:val="16"/>
          <w:szCs w:val="16"/>
          <w:u w:val="single"/>
        </w:rPr>
        <w:t>: The First Book</w:t>
      </w:r>
      <w:r w:rsidRPr="00934321">
        <w:rPr>
          <w:rFonts w:ascii="Century Gothic" w:hAnsi="Century Gothic"/>
          <w:sz w:val="16"/>
          <w:szCs w:val="16"/>
        </w:rPr>
        <w:t xml:space="preserve"> by Cynthia </w:t>
      </w:r>
      <w:proofErr w:type="spellStart"/>
      <w:r w:rsidRPr="00934321">
        <w:rPr>
          <w:rFonts w:ascii="Century Gothic" w:hAnsi="Century Gothic"/>
          <w:sz w:val="16"/>
          <w:szCs w:val="16"/>
        </w:rPr>
        <w:t>Rylant</w:t>
      </w:r>
      <w:proofErr w:type="spellEnd"/>
    </w:p>
    <w:p w:rsidR="00277488" w:rsidRPr="00934321" w:rsidRDefault="00852F15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>Horrible Harry and the Green Slime</w:t>
      </w:r>
      <w:r w:rsidRPr="00934321">
        <w:rPr>
          <w:rFonts w:ascii="Century Gothic" w:hAnsi="Century Gothic"/>
          <w:sz w:val="16"/>
          <w:szCs w:val="16"/>
        </w:rPr>
        <w:t xml:space="preserve"> by Suzy Kline</w:t>
      </w:r>
    </w:p>
    <w:p w:rsidR="00852F15" w:rsidRPr="00934321" w:rsidRDefault="00852F15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>Clementine</w:t>
      </w:r>
      <w:r w:rsidR="00A958DF" w:rsidRPr="00934321">
        <w:rPr>
          <w:rFonts w:ascii="Century Gothic" w:hAnsi="Century Gothic"/>
          <w:sz w:val="16"/>
          <w:szCs w:val="16"/>
        </w:rPr>
        <w:t xml:space="preserve"> by Sara </w:t>
      </w:r>
      <w:proofErr w:type="spellStart"/>
      <w:r w:rsidR="00A958DF" w:rsidRPr="00934321">
        <w:rPr>
          <w:rFonts w:ascii="Century Gothic" w:hAnsi="Century Gothic"/>
          <w:sz w:val="16"/>
          <w:szCs w:val="16"/>
        </w:rPr>
        <w:t>Pennypacker</w:t>
      </w:r>
      <w:proofErr w:type="spellEnd"/>
    </w:p>
    <w:p w:rsidR="00852F15" w:rsidRPr="00934321" w:rsidRDefault="00852F15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>Charlie and the Chocolate Factory</w:t>
      </w:r>
      <w:r w:rsidRPr="00934321">
        <w:rPr>
          <w:rFonts w:ascii="Century Gothic" w:hAnsi="Century Gothic"/>
          <w:sz w:val="16"/>
          <w:szCs w:val="16"/>
        </w:rPr>
        <w:t xml:space="preserve"> by Roald Dahl</w:t>
      </w:r>
    </w:p>
    <w:p w:rsidR="00852F15" w:rsidRPr="00934321" w:rsidRDefault="00852F15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 xml:space="preserve">Amelia </w:t>
      </w:r>
      <w:proofErr w:type="spellStart"/>
      <w:r w:rsidRPr="00934321">
        <w:rPr>
          <w:rFonts w:ascii="Century Gothic" w:hAnsi="Century Gothic"/>
          <w:sz w:val="16"/>
          <w:szCs w:val="16"/>
          <w:u w:val="single"/>
        </w:rPr>
        <w:t>Bedelia</w:t>
      </w:r>
      <w:proofErr w:type="spellEnd"/>
      <w:r w:rsidRPr="00934321">
        <w:rPr>
          <w:rFonts w:ascii="Century Gothic" w:hAnsi="Century Gothic"/>
          <w:sz w:val="16"/>
          <w:szCs w:val="16"/>
        </w:rPr>
        <w:t xml:space="preserve"> by Peggy Parish</w:t>
      </w:r>
    </w:p>
    <w:p w:rsidR="00852F15" w:rsidRPr="00934321" w:rsidRDefault="00852F15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>Chocolate Touch</w:t>
      </w:r>
      <w:r w:rsidRPr="00934321">
        <w:rPr>
          <w:rFonts w:ascii="Century Gothic" w:hAnsi="Century Gothic"/>
          <w:sz w:val="16"/>
          <w:szCs w:val="16"/>
        </w:rPr>
        <w:t xml:space="preserve"> by Patrick Skene </w:t>
      </w:r>
      <w:proofErr w:type="spellStart"/>
      <w:r w:rsidRPr="00934321">
        <w:rPr>
          <w:rFonts w:ascii="Century Gothic" w:hAnsi="Century Gothic"/>
          <w:sz w:val="16"/>
          <w:szCs w:val="16"/>
        </w:rPr>
        <w:t>Catling</w:t>
      </w:r>
      <w:proofErr w:type="spellEnd"/>
    </w:p>
    <w:p w:rsidR="00852F15" w:rsidRPr="00934321" w:rsidRDefault="00A958DF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>Boxcar Children #1</w:t>
      </w:r>
      <w:r w:rsidRPr="00934321">
        <w:rPr>
          <w:rFonts w:ascii="Century Gothic" w:hAnsi="Century Gothic"/>
          <w:sz w:val="16"/>
          <w:szCs w:val="16"/>
        </w:rPr>
        <w:t xml:space="preserve"> by Gertrude Chandler Warner</w:t>
      </w:r>
    </w:p>
    <w:p w:rsidR="00A958DF" w:rsidRPr="00934321" w:rsidRDefault="00A958DF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>The Candy Corn Contest</w:t>
      </w:r>
      <w:r w:rsidRPr="00934321">
        <w:rPr>
          <w:rFonts w:ascii="Century Gothic" w:hAnsi="Century Gothic"/>
          <w:sz w:val="16"/>
          <w:szCs w:val="16"/>
        </w:rPr>
        <w:t xml:space="preserve"> by Patricia Riley </w:t>
      </w:r>
      <w:proofErr w:type="spellStart"/>
      <w:r w:rsidRPr="00934321">
        <w:rPr>
          <w:rFonts w:ascii="Century Gothic" w:hAnsi="Century Gothic"/>
          <w:sz w:val="16"/>
          <w:szCs w:val="16"/>
        </w:rPr>
        <w:t>Giff</w:t>
      </w:r>
      <w:proofErr w:type="spellEnd"/>
    </w:p>
    <w:p w:rsidR="00A958DF" w:rsidRPr="00934321" w:rsidRDefault="00A958DF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>Frog and Toad are Friends</w:t>
      </w:r>
      <w:r w:rsidRPr="00934321">
        <w:rPr>
          <w:rFonts w:ascii="Century Gothic" w:hAnsi="Century Gothic"/>
          <w:sz w:val="16"/>
          <w:szCs w:val="16"/>
        </w:rPr>
        <w:t xml:space="preserve"> by Arnold </w:t>
      </w:r>
      <w:proofErr w:type="spellStart"/>
      <w:r w:rsidRPr="00934321">
        <w:rPr>
          <w:rFonts w:ascii="Century Gothic" w:hAnsi="Century Gothic"/>
          <w:sz w:val="16"/>
          <w:szCs w:val="16"/>
        </w:rPr>
        <w:t>Lobel</w:t>
      </w:r>
      <w:proofErr w:type="spellEnd"/>
    </w:p>
    <w:p w:rsidR="00A958DF" w:rsidRPr="00934321" w:rsidRDefault="00A958DF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>Magic Tree House: The Knight at Dawn</w:t>
      </w:r>
      <w:r w:rsidRPr="00934321">
        <w:rPr>
          <w:rFonts w:ascii="Century Gothic" w:hAnsi="Century Gothic"/>
          <w:sz w:val="16"/>
          <w:szCs w:val="16"/>
        </w:rPr>
        <w:t xml:space="preserve">, </w:t>
      </w:r>
      <w:r w:rsidRPr="00934321">
        <w:rPr>
          <w:rFonts w:ascii="Century Gothic" w:hAnsi="Century Gothic"/>
          <w:sz w:val="16"/>
          <w:szCs w:val="16"/>
          <w:u w:val="single"/>
        </w:rPr>
        <w:t xml:space="preserve">Dinosaurs </w:t>
      </w:r>
      <w:proofErr w:type="gramStart"/>
      <w:r w:rsidRPr="00934321">
        <w:rPr>
          <w:rFonts w:ascii="Century Gothic" w:hAnsi="Century Gothic"/>
          <w:sz w:val="16"/>
          <w:szCs w:val="16"/>
          <w:u w:val="single"/>
        </w:rPr>
        <w:t>After</w:t>
      </w:r>
      <w:proofErr w:type="gramEnd"/>
      <w:r w:rsidRPr="00934321">
        <w:rPr>
          <w:rFonts w:ascii="Century Gothic" w:hAnsi="Century Gothic"/>
          <w:sz w:val="16"/>
          <w:szCs w:val="16"/>
          <w:u w:val="single"/>
        </w:rPr>
        <w:t xml:space="preserve"> Dark</w:t>
      </w:r>
      <w:r w:rsidRPr="00934321">
        <w:rPr>
          <w:rFonts w:ascii="Century Gothic" w:hAnsi="Century Gothic"/>
          <w:sz w:val="16"/>
          <w:szCs w:val="16"/>
        </w:rPr>
        <w:t xml:space="preserve">, and </w:t>
      </w:r>
      <w:r w:rsidRPr="00934321">
        <w:rPr>
          <w:rFonts w:ascii="Century Gothic" w:hAnsi="Century Gothic"/>
          <w:sz w:val="16"/>
          <w:szCs w:val="16"/>
          <w:u w:val="single"/>
        </w:rPr>
        <w:t>Night of the New Magicians</w:t>
      </w:r>
      <w:r w:rsidRPr="00934321">
        <w:rPr>
          <w:rFonts w:ascii="Century Gothic" w:hAnsi="Century Gothic"/>
          <w:sz w:val="16"/>
          <w:szCs w:val="16"/>
        </w:rPr>
        <w:t xml:space="preserve"> by Mary Pope Osborn</w:t>
      </w:r>
    </w:p>
    <w:p w:rsidR="00A958DF" w:rsidRDefault="00A958DF" w:rsidP="0087670A">
      <w:pPr>
        <w:rPr>
          <w:rFonts w:ascii="Century Gothic" w:hAnsi="Century Gothic"/>
          <w:sz w:val="16"/>
          <w:szCs w:val="16"/>
        </w:rPr>
      </w:pPr>
      <w:r w:rsidRPr="00934321">
        <w:rPr>
          <w:rFonts w:ascii="Century Gothic" w:hAnsi="Century Gothic"/>
          <w:sz w:val="16"/>
          <w:szCs w:val="16"/>
          <w:u w:val="single"/>
        </w:rPr>
        <w:t>The Twits</w:t>
      </w:r>
      <w:r w:rsidRPr="00934321">
        <w:rPr>
          <w:rFonts w:ascii="Century Gothic" w:hAnsi="Century Gothic"/>
          <w:sz w:val="16"/>
          <w:szCs w:val="16"/>
        </w:rPr>
        <w:t xml:space="preserve"> by Roald Dahl</w:t>
      </w:r>
    </w:p>
    <w:p w:rsidR="00934321" w:rsidRDefault="00934321" w:rsidP="0087670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u w:val="single"/>
        </w:rPr>
        <w:t>Ralph S. Mouse</w:t>
      </w:r>
      <w:r>
        <w:rPr>
          <w:rFonts w:ascii="Century Gothic" w:hAnsi="Century Gothic"/>
          <w:sz w:val="16"/>
          <w:szCs w:val="16"/>
        </w:rPr>
        <w:t xml:space="preserve"> by Beverly Cleary</w:t>
      </w:r>
    </w:p>
    <w:p w:rsidR="00934321" w:rsidRPr="00934321" w:rsidRDefault="00934321" w:rsidP="0087670A">
      <w:pPr>
        <w:rPr>
          <w:rFonts w:ascii="Century Gothic" w:hAnsi="Century Gothic"/>
          <w:sz w:val="16"/>
          <w:szCs w:val="16"/>
        </w:rPr>
      </w:pPr>
    </w:p>
    <w:p w:rsidR="0087670A" w:rsidRDefault="00934321" w:rsidP="00934321">
      <w:pPr>
        <w:jc w:val="center"/>
        <w:rPr>
          <w:rFonts w:ascii="Century Gothic" w:hAnsi="Century Gothic"/>
          <w:b/>
          <w:sz w:val="40"/>
          <w:szCs w:val="40"/>
        </w:rPr>
      </w:pPr>
      <w:r w:rsidRPr="00934321">
        <w:rPr>
          <w:rFonts w:ascii="Century Gothic" w:hAnsi="Century Gothic"/>
          <w:b/>
          <w:sz w:val="40"/>
          <w:szCs w:val="40"/>
        </w:rPr>
        <w:t>My Summer Reading List</w:t>
      </w:r>
    </w:p>
    <w:p w:rsidR="00934321" w:rsidRDefault="00934321" w:rsidP="00934321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the title, author, and AR score in the chart below.</w:t>
      </w:r>
    </w:p>
    <w:p w:rsidR="00A41065" w:rsidRDefault="00A41065" w:rsidP="00934321">
      <w:pPr>
        <w:jc w:val="center"/>
        <w:rPr>
          <w:rFonts w:ascii="Century Gothic" w:hAnsi="Century Gothic"/>
          <w:sz w:val="20"/>
          <w:szCs w:val="20"/>
        </w:rPr>
      </w:pPr>
    </w:p>
    <w:p w:rsidR="00A41065" w:rsidRDefault="00A41065" w:rsidP="00934321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880"/>
        <w:gridCol w:w="1458"/>
      </w:tblGrid>
      <w:tr w:rsidR="00934321" w:rsidTr="00934321">
        <w:tc>
          <w:tcPr>
            <w:tcW w:w="5238" w:type="dxa"/>
          </w:tcPr>
          <w:p w:rsidR="00934321" w:rsidRPr="00934321" w:rsidRDefault="00934321" w:rsidP="009343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Book Title</w:t>
            </w:r>
          </w:p>
        </w:tc>
        <w:tc>
          <w:tcPr>
            <w:tcW w:w="2880" w:type="dxa"/>
          </w:tcPr>
          <w:p w:rsidR="00934321" w:rsidRPr="00934321" w:rsidRDefault="00934321" w:rsidP="009343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Author</w:t>
            </w:r>
          </w:p>
        </w:tc>
        <w:tc>
          <w:tcPr>
            <w:tcW w:w="1458" w:type="dxa"/>
          </w:tcPr>
          <w:p w:rsidR="00934321" w:rsidRPr="00934321" w:rsidRDefault="00934321" w:rsidP="009343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 Score</w:t>
            </w:r>
          </w:p>
        </w:tc>
      </w:tr>
      <w:tr w:rsidR="00934321" w:rsidTr="00A41065">
        <w:trPr>
          <w:trHeight w:val="764"/>
        </w:trPr>
        <w:tc>
          <w:tcPr>
            <w:tcW w:w="523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321" w:rsidTr="00A41065">
        <w:trPr>
          <w:trHeight w:val="800"/>
        </w:trPr>
        <w:tc>
          <w:tcPr>
            <w:tcW w:w="523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321" w:rsidTr="00A41065">
        <w:trPr>
          <w:trHeight w:val="809"/>
        </w:trPr>
        <w:tc>
          <w:tcPr>
            <w:tcW w:w="523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321" w:rsidTr="00A41065">
        <w:trPr>
          <w:trHeight w:val="791"/>
        </w:trPr>
        <w:tc>
          <w:tcPr>
            <w:tcW w:w="523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321" w:rsidTr="00A41065">
        <w:trPr>
          <w:trHeight w:val="809"/>
        </w:trPr>
        <w:tc>
          <w:tcPr>
            <w:tcW w:w="523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321" w:rsidTr="00A41065">
        <w:trPr>
          <w:trHeight w:val="791"/>
        </w:trPr>
        <w:tc>
          <w:tcPr>
            <w:tcW w:w="523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321" w:rsidTr="00A41065">
        <w:trPr>
          <w:trHeight w:val="809"/>
        </w:trPr>
        <w:tc>
          <w:tcPr>
            <w:tcW w:w="523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321" w:rsidTr="00A41065">
        <w:trPr>
          <w:trHeight w:val="791"/>
        </w:trPr>
        <w:tc>
          <w:tcPr>
            <w:tcW w:w="523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934321" w:rsidRDefault="00934321" w:rsidP="00934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34321" w:rsidRDefault="00934321" w:rsidP="00934321">
      <w:pPr>
        <w:jc w:val="center"/>
        <w:rPr>
          <w:rFonts w:ascii="Century Gothic" w:hAnsi="Century Gothic"/>
          <w:sz w:val="20"/>
          <w:szCs w:val="20"/>
        </w:rPr>
      </w:pPr>
    </w:p>
    <w:p w:rsidR="00A41065" w:rsidRDefault="00A41065" w:rsidP="00934321">
      <w:pPr>
        <w:jc w:val="center"/>
        <w:rPr>
          <w:rFonts w:ascii="Century Gothic" w:hAnsi="Century Gothic"/>
          <w:sz w:val="20"/>
          <w:szCs w:val="20"/>
        </w:rPr>
      </w:pPr>
    </w:p>
    <w:p w:rsidR="00A41065" w:rsidRPr="00934321" w:rsidRDefault="00A41065" w:rsidP="00934321">
      <w:pPr>
        <w:jc w:val="center"/>
        <w:rPr>
          <w:rFonts w:ascii="Century Gothic" w:hAnsi="Century Gothic"/>
          <w:sz w:val="20"/>
          <w:szCs w:val="20"/>
        </w:rPr>
      </w:pPr>
    </w:p>
    <w:sectPr w:rsidR="00A41065" w:rsidRPr="0093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0A"/>
    <w:rsid w:val="0021231D"/>
    <w:rsid w:val="00277488"/>
    <w:rsid w:val="004828B3"/>
    <w:rsid w:val="00532483"/>
    <w:rsid w:val="005C2686"/>
    <w:rsid w:val="00852F15"/>
    <w:rsid w:val="0087670A"/>
    <w:rsid w:val="00934321"/>
    <w:rsid w:val="00A208CF"/>
    <w:rsid w:val="00A41065"/>
    <w:rsid w:val="00A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4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4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kins@tuscaloosa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MSLap04</dc:creator>
  <cp:lastModifiedBy>MSLap04</cp:lastModifiedBy>
  <cp:revision>4</cp:revision>
  <cp:lastPrinted>2019-05-09T17:21:00Z</cp:lastPrinted>
  <dcterms:created xsi:type="dcterms:W3CDTF">2018-05-07T17:52:00Z</dcterms:created>
  <dcterms:modified xsi:type="dcterms:W3CDTF">2019-05-20T13:28:00Z</dcterms:modified>
</cp:coreProperties>
</file>